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 Autoridad Portuaria de Alicante, en cuanto a materia de régimen de personal y retribuciones, está regulada en en el capítulo VI «Régimen de recursos humanos» del Texto Refundido de la Ley de Puertos del Estado y de la Marina Mercante, aprobado por </w:t>
      </w:r>
    </w:p>
    <w:p>
      <w:pPr/>
      <w:r>
        <w:rPr/>
        <w:t xml:space="preserve">Tienen consideración de altos  cargos  «…los Presidentes y Directores de las Autoridades Portuarias..»., según la L</w:t>
      </w:r>
    </w:p>
    <w:p>
      <w:pPr/>
      <w:r>
        <w:rPr/>
        <w:t xml:space="preserve"> </w:t>
      </w:r>
    </w:p>
    <w:p>
      <w:pPr/>
      <w:r>
        <w:rPr/>
        <w:t xml:space="preserve">- </w:t>
      </w:r>
      <w:r>
        <w:rPr>
          <w:b w:val="1"/>
          <w:bCs w:val="1"/>
        </w:rPr>
        <w:t xml:space="preserve">Presidente</w:t>
      </w:r>
      <w:r>
        <w:rPr/>
        <w:t xml:space="preserve">: </w:t>
      </w:r>
      <w:r>
        <w:rPr>
          <w:b w:val="1"/>
          <w:bCs w:val="1"/>
        </w:rPr>
        <w:t xml:space="preserve">Luis Gonzaga Rodríguez González</w:t>
      </w:r>
    </w:p>
    <w:p>
      <w:pPr/>
      <w:r>
        <w:rPr/>
        <w:t xml:space="preserve">- </w:t>
      </w:r>
      <w:r>
        <w:rPr>
          <w:b w:val="1"/>
          <w:bCs w:val="1"/>
        </w:rPr>
        <w:t xml:space="preserve">Director General:  Luis Fernando Sánchez Villena</w:t>
      </w:r>
    </w:p>
    <w:p>
      <w:pPr/>
    </w:p>
    <w:p>
      <w:pPr/>
    </w:p>
    <w:p>
      <w:pPr/>
      <w:r>
        <w:rPr/>
        <w:t xml:space="preserve"> </w:t>
      </w:r>
    </w:p>
    <w:p>
      <w:pPr/>
    </w:p>
    <w:p>
      <w:pPr>
        <w:jc w:val="center"/>
      </w:pPr>
      <w:r>
        <w:rPr/>
        <w:t xml:space="preserve"> Aprobado por Resolución del Presidente de fecha 17 de septiembre de 2025 por delegación del Consejo de Administración de 15/03/2024</w:t>
      </w:r>
    </w:p>
    <w:tbl>
      <w:tblGrid>
        <w:gridCol w:w="403850" w:type="dxa"/>
        <w:gridCol w:w="113100" w:type="dxa"/>
      </w:tblGrid>
      <w:tblPr>
        <w:tblW w:w="3450" w:type="pct"/>
        <w:tblLayout w:type="autofit"/>
        <w:bidiVisual w:val="0"/>
      </w:tblPr>
      <w:tr>
        <w:trPr>
          <w:tblHeader w:val="1"/>
        </w:trPr>
        <w:tc>
          <w:tcPr>
            <w:tcW w:w="403850" w:type="pct"/>
          </w:tcPr>
          <w:p>
            <w:pPr/>
            <w:r>
              <w:rPr/>
              <w:t xml:space="preserve"> </w:t>
            </w:r>
          </w:p>
        </w:tc>
        <w:tc>
          <w:tcPr>
            <w:tcW w:w="1131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3850" w:type="pct"/>
            <w:vAlign w:val="center"/>
          </w:tcPr>
          <w:p>
            <w:pPr>
              <w:jc w:val="center"/>
            </w:pPr>
            <w:r>
              <w:rPr/>
              <w:t xml:space="preserve">Organigrama</w:t>
            </w:r>
          </w:p>
        </w:tc>
        <w:tc>
          <w:tcPr>
            <w:tcW w:w="1131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2026-06-20T03:20:15+00:00</dcterms:created>
  <dcterms:modified xsi:type="dcterms:W3CDTF">2026-06-20T03:20:15+00:00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