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La Autoridad Portuaria de Alicante, en cuanto a materia de régimen de personal y retribuciones, está regulada en en el capítulo VI «Régimen de recursos humanos» del Texto Refundido de la Ley de Puertos del Estado y de la Marina Mercante, aprobado por  de 5 de septiembre.</w:t>
      </w:r>
    </w:p>
    <w:p>
      <w:pPr/>
      <w:r>
        <w:rPr/>
        <w:t xml:space="preserve">   Tienen consideración de</w:t>
      </w:r>
    </w:p>
    <w:p>
      <w:pPr/>
      <w:r>
        <w:rPr>
          <w:i w:val="1"/>
          <w:iCs w:val="1"/>
        </w:rPr>
        <w:t xml:space="preserve"> altos cargos</w:t>
      </w:r>
    </w:p>
    <w:p>
      <w:pPr/>
      <w:r>
        <w:rPr/>
        <w:t xml:space="preserve">  «…los Presidentes y Directores de las Autoridades Portuarias..»., según la    </w:t>
      </w:r>
    </w:p>
    <w:tbl>
      <w:tblGrid>
        <w:gridCol w:w="448150" w:type="dxa"/>
        <w:gridCol w:w="51850" w:type="dxa"/>
      </w:tblGrid>
      <w:tblPr>
        <w:tblW w:w="5000" w:type="pct"/>
        <w:tblLayout w:type="autofit"/>
        <w:bidiVisual w:val="0"/>
      </w:tblPr>
      <w:tr>
        <w:trPr/>
        <w:tc>
          <w:tcPr>
            <w:tcW w:w="448150" w:type="pct"/>
          </w:tcPr>
          <w:p>
            <w:pPr>
              <w:jc w:val="center"/>
            </w:pPr>
            <w:r>
              <w:rPr/>
              <w:t xml:space="preserve">Luis Gonzaga Rodríguez González</w:t>
            </w:r>
          </w:p>
          <w:p>
            <w:pPr>
              <w:jc w:val="center"/>
            </w:pPr>
          </w:p>
        </w:tc>
        <w:tc>
          <w:tcPr>
            <w:tcW w:w="51850" w:type="pct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• Titulación académica:</w:t>
            </w:r>
            <w:r>
              <w:rPr/>
              <w:t xml:space="preserve"> Licenciado en Derecho por la Universidad de Navarra, y Máster en Administración y Dirección de Empresas por ICADE, Universidad Pontificia de Comillas. </w:t>
            </w:r>
          </w:p>
          <w:p>
            <w:pPr>
              <w:jc w:val="both"/>
            </w:pPr>
            <w:r>
              <w:rPr>
                <w:b w:val="1"/>
                <w:bCs w:val="1"/>
              </w:rPr>
              <w:t xml:space="preserve">• Carrera Profesional:</w:t>
            </w:r>
            <w:r>
              <w:rPr/>
              <w:t xml:space="preserve"> </w:t>
            </w:r>
          </w:p>
          <w:p>
            <w:pPr/>
            <w:r>
              <w:rPr/>
              <w:t xml:space="preserve">Colaborador en el Departamento Derecho Procesal de la Facultad de Derecho de la Universidad de Navarra, en los años 1991 y 1992.</w:t>
            </w:r>
          </w:p>
          <w:p>
            <w:pPr/>
            <w:r>
              <w:rPr/>
              <w:t xml:space="preserve">Ejercicio profesional de la abogacía.</w:t>
            </w:r>
          </w:p>
          <w:p>
            <w:pPr/>
            <w:r>
              <w:rPr/>
              <w:t xml:space="preserve">Realización de prácticas del Máster MBA en el Grupo J. HAYBER.</w:t>
            </w:r>
          </w:p>
          <w:p>
            <w:pPr/>
            <w:r>
              <w:rPr/>
              <w:t xml:space="preserve">En 1994 trabajó en el Grupo DONVAL, Plásticos Elche.</w:t>
            </w:r>
          </w:p>
          <w:p>
            <w:pPr/>
            <w:r>
              <w:rPr/>
              <w:t xml:space="preserve">De 1995 a 1997 trabajó en el Grupo ECISA, Iberactivos.</w:t>
            </w:r>
          </w:p>
          <w:p>
            <w:pPr/>
            <w:r>
              <w:rPr/>
              <w:t xml:space="preserve">A partir de 1997 ha desarrollado su labor profesional en FEMPA, (Federación de Empresarios del Metal de la provincia de Alicante), como abogado en la asesoría jurídica y la negociación colectiva, siendo nombrado más adelante Secretario General de la mencionada Federación, cargo que ejerció desarrollando los distintos servicios y áreas de negocio de la Federación, impulsando multitud de proyectos de innovación y formación hasta su nombramiento como Presidente Ejecutivo de FEMPA, por designación de la Junta Directiva y elección unánime de la Asamblea General, en 2022.</w:t>
            </w:r>
          </w:p>
          <w:p>
            <w:pPr/>
            <w:r>
              <w:rPr/>
              <w:t xml:space="preserve">Ha formado parte del Comité Económico y Social y del Patronato del Tribunal Laboral de la Comunidad Valenciana.</w:t>
            </w:r>
          </w:p>
          <w:p>
            <w:pPr/>
            <w:r>
              <w:rPr/>
              <w:t xml:space="preserve">Fue miembro del Consejo Asesor del PORTLAB de Innovación del Puerto de Alicante.</w:t>
            </w:r>
          </w:p>
          <w:p>
            <w:pPr/>
            <w:r>
              <w:rPr/>
              <w:t xml:space="preserve">Formó parte del Consejo Tripartito de la Comunidad Valenciana para la Negociación Colectiva y las Relaciones Laborales.</w:t>
            </w:r>
          </w:p>
          <w:p>
            <w:pPr/>
            <w:r>
              <w:rPr/>
              <w:t xml:space="preserve">Formó parte del Consejo Rector del Instituto Tecnológico del Metal, Madera, Muebles y afines, AIDIMME de la Red REDIT.</w:t>
            </w:r>
          </w:p>
          <w:p>
            <w:pPr/>
            <w:r>
              <w:rPr/>
              <w:t xml:space="preserve">Formó parte de los Comités Ejecutivos de la Cámara de Comercio de Alicante, Confederación Empresarial de la Comunidad Valenciana, CEV y CEV Alicante.</w:t>
            </w:r>
          </w:p>
          <w:p>
            <w:pPr/>
            <w:r>
              <w:rPr/>
              <w:t xml:space="preserve">Formó parte del Comité Ejecutivo y de la Junta Directiva de la patronal nacional del Sector Metal, CONFEMETAL.</w:t>
            </w:r>
          </w:p>
          <w:p>
            <w:pPr/>
            <w:r>
              <w:rPr/>
              <w:t xml:space="preserve">Fue miembro de la Junta Directiva de CEOE (Confederación Española de Organizaciones Empresariales) y de la Comisión de Industria y Energía de CEOE.</w:t>
            </w:r>
          </w:p>
          <w:p>
            <w:pPr/>
            <w:r>
              <w:rPr/>
              <w:t xml:space="preserve">Participó en la Alianza para la FP Dual y fue integrante del Consejo Valenciano para la promoción de la Seguridad Industrial.</w:t>
            </w:r>
          </w:p>
          <w:p>
            <w:pPr/>
            <w:r>
              <w:rPr/>
              <w:t xml:space="preserve">Es nombrado Presidente de la Autoridad Portuaria de Alicante, el día 30 de octubre de 2023, BOE nº 259 de la misma fecha.</w:t>
            </w:r>
          </w:p>
          <w:p>
            <w:pPr>
              <w:jc w:val="both"/>
            </w:pPr>
            <w:r>
              <w:rPr>
                <w:b w:val="1"/>
                <w:bCs w:val="1"/>
              </w:rPr>
              <w:t xml:space="preserve">• </w:t>
            </w:r>
            <w:r>
              <w:rPr>
                <w:b w:val="1"/>
                <w:bCs w:val="1"/>
              </w:rPr>
              <w:t xml:space="preserve">Retribución:</w:t>
            </w:r>
            <w:r>
              <w:rPr/>
              <w:t xml:space="preserve"> La retribución total del Presidente de la Autoridad Portuaria de Alicante para 2025 es de 98.706,74€ brutos anuales que está conformado por los siguientes conceptos: Retribución básica anual y retribución variable. Esta retribución total será abonada en doce mensualidades más dos pagas extraordinarias e incluirán cualquier retribución en especie y las percepciones que pudieran derivarse de la asistencia a cualquier Consejo de Administración de conformidad con lo establecido en la Ley 3/2015, reguladora del ejercicio de alto cargo en la Administración General del Estado.</w:t>
            </w:r>
          </w:p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48150" w:type="pct"/>
          </w:tcPr>
          <w:p>
            <w:pPr>
              <w:jc w:val="center"/>
            </w:pPr>
            <w:r>
              <w:rPr/>
              <w:t xml:space="preserve">Casimiro Peñarrubia Jiménez</w:t>
            </w:r>
          </w:p>
          <w:p>
            <w:pPr>
              <w:jc w:val="center"/>
            </w:pPr>
            <w:r>
              <w:rPr>
                <w:i w:val="1"/>
                <w:iCs w:val="1"/>
              </w:rPr>
              <w:t xml:space="preserve">Director (en funciones)</w:t>
            </w:r>
          </w:p>
        </w:tc>
        <w:tc>
          <w:tcPr>
            <w:tcW w:w="51850" w:type="pct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• Titulación académica:</w:t>
            </w:r>
            <w:r>
              <w:rPr/>
              <w:t xml:space="preserve"> En elaboración.</w:t>
            </w:r>
          </w:p>
          <w:p>
            <w:pPr>
              <w:jc w:val="both"/>
            </w:pPr>
            <w:r>
              <w:rPr>
                <w:b w:val="1"/>
                <w:bCs w:val="1"/>
              </w:rPr>
              <w:t xml:space="preserve">• Carrera Profesional:</w:t>
            </w:r>
            <w:r>
              <w:rPr/>
              <w:t xml:space="preserve"> En elaboración.</w:t>
            </w:r>
          </w:p>
          <w:p>
            <w:pPr>
              <w:jc w:val="both"/>
            </w:pPr>
            <w:r>
              <w:rPr>
                <w:b w:val="1"/>
                <w:bCs w:val="1"/>
              </w:rPr>
              <w:t xml:space="preserve">• </w:t>
            </w:r>
            <w:r>
              <w:rPr>
                <w:b w:val="1"/>
                <w:bCs w:val="1"/>
              </w:rPr>
              <w:t xml:space="preserve">Retribución:</w:t>
            </w:r>
            <w:r>
              <w:rPr/>
              <w:t xml:space="preserve"> En elaboración.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2026-05-05T23:49:26+00:00</dcterms:created>
  <dcterms:modified xsi:type="dcterms:W3CDTF">2026-05-05T23:49:26+00:00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