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/>
            <w:r>
              <w:rPr/>
              <w:t xml:space="preserve">Área</w:t>
            </w:r>
          </w:p>
        </w:tc>
        <w:tc>
          <w:tcPr>
            <w:tcW w:w="2500" w:type="pct"/>
          </w:tcPr>
          <w:p>
            <w:pPr/>
            <w:r>
              <w:rPr/>
              <w:t xml:space="preserve">Correo Electrónico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dirección.apa@puertoalicante.com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PRESIDENCIA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presidencia.apa@puertoalicante.com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SECRETARÍA GENERAL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secretaria.apa@puertoalicante.com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LICITACIONES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licitaciones@puertoalicante.com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DELEGADA PROTECCIÓN DATOS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dpd@puertoalicante.com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DOMINIO PÚBLICO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dominiopublico@puertoalicante.com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OPERACIONES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operaciones@puertoalicante.com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INFRAESTRUCTURAS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infraestructuras@puertoalicante.com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 CCS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ccs@puertoalicante.com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RECURSOS HUMANOS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rrhh@puertoalicante.com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TRANSFORMACIÓN DIGITAL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transformación.digital@puertoalicante.com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COMPRAS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compras.apa@puertoalicante.com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COMUNICACIÓN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comunicacion@puertoalicante.com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MEDIOAMBIENTE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medioambiente@puertoalicante.com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RECAUDACIÓN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recaudación.apa@puertoalicante.com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2026-05-05T23:49:58+00:00</dcterms:created>
  <dcterms:modified xsi:type="dcterms:W3CDTF">2026-05-05T23:49:58+00:00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