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3850" w:type="dxa"/>
        <w:gridCol w:w="113100" w:type="dxa"/>
      </w:tblGrid>
      <w:tblPr>
        <w:tblW w:w="3450" w:type="pct"/>
        <w:tblLayout w:type="autofit"/>
        <w:bidiVisual w:val="0"/>
      </w:tblPr>
      <w:tr>
        <w:trPr>
          <w:tblHeader w:val="1"/>
        </w:trPr>
        <w:tc>
          <w:tcPr>
            <w:tcW w:w="403850" w:type="pct"/>
          </w:tcPr>
          <w:p>
            <w:pPr/>
            <w:r>
              <w:rPr/>
              <w:t xml:space="preserve"> Años</w:t>
            </w:r>
          </w:p>
        </w:tc>
        <w:tc>
          <w:tcPr>
            <w:tcW w:w="11310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3850" w:type="pct"/>
          </w:tcPr>
          <w:p>
            <w:pPr/>
            <w:r>
              <w:rPr/>
              <w:t xml:space="preserve">2021-2024</w:t>
            </w:r>
          </w:p>
        </w:tc>
        <w:tc>
          <w:tcPr>
            <w:tcW w:w="11310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2026-06-20T03:20:47+00:00</dcterms:created>
  <dcterms:modified xsi:type="dcterms:W3CDTF">2026-06-20T03:20:47+00:00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